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福島地方裁判所 郡山支部 民事破産係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福島地方裁判所 郡山支部 民事破産係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