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館山簡易裁判所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館山簡易裁判所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館山簡易裁判所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館山簡易裁判所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館山簡易裁判所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館山簡易裁判所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館山簡易裁判所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館山簡易裁判所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館山簡易裁判所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館山簡易裁判所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館山簡易裁判所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294-0045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千葉県館山市北条1073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館山簡易裁判所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