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100-8920 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東京都千代田区霞が関1-1-4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東京地方裁判所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